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7830"/>
        <w:gridCol w:w="3690"/>
      </w:tblGrid>
      <w:tr w:rsidR="00AB4422" w14:paraId="7F58C458" w14:textId="77777777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DC0E35" w14:textId="77777777" w:rsidR="00AB4422" w:rsidRPr="001A77E3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56"/>
                <w:szCs w:val="56"/>
              </w:rPr>
            </w:pPr>
          </w:p>
          <w:p w14:paraId="7F19FACA" w14:textId="77777777" w:rsidR="00AB4422" w:rsidRPr="001A77E3" w:rsidRDefault="00671CE0" w:rsidP="0098125C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1A77E3">
              <w:rPr>
                <w:rFonts w:ascii="Bell MT" w:hAnsi="Bell MT"/>
                <w:b/>
                <w:color w:val="C00000"/>
                <w:sz w:val="56"/>
                <w:szCs w:val="56"/>
              </w:rPr>
              <w:t>Champagne</w:t>
            </w:r>
          </w:p>
          <w:p w14:paraId="22B71B2F" w14:textId="77777777" w:rsidR="00AB4422" w:rsidRPr="001A77E3" w:rsidRDefault="00671CE0" w:rsidP="0098125C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1A77E3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Dark </w:t>
            </w:r>
            <w:r w:rsidR="00AB4422" w:rsidRPr="001A77E3">
              <w:rPr>
                <w:rFonts w:ascii="Bell MT" w:hAnsi="Bell MT"/>
                <w:b/>
                <w:color w:val="C00000"/>
                <w:sz w:val="56"/>
                <w:szCs w:val="56"/>
              </w:rPr>
              <w:t>Balsamic Vinegar</w:t>
            </w:r>
          </w:p>
          <w:p w14:paraId="659AA108" w14:textId="26838BD5" w:rsidR="00AB4422" w:rsidRPr="00AB4422" w:rsidRDefault="006720B8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C0964A" wp14:editId="5B2145E7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85725</wp:posOffset>
                      </wp:positionV>
                      <wp:extent cx="5313680" cy="0"/>
                      <wp:effectExtent l="6985" t="9525" r="1333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13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720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2.95pt;margin-top:6.75pt;width:41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"/>
                  </w:pict>
                </mc:Fallback>
              </mc:AlternateContent>
            </w:r>
          </w:p>
          <w:p w14:paraId="78208A44" w14:textId="77777777" w:rsidR="00671CE0" w:rsidRPr="001A77E3" w:rsidRDefault="00671CE0" w:rsidP="001A77E3">
            <w:pPr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1A77E3">
              <w:rPr>
                <w:rFonts w:ascii="Bell MT" w:hAnsi="Bell MT"/>
                <w:b/>
                <w:sz w:val="40"/>
                <w:szCs w:val="40"/>
              </w:rPr>
              <w:t>Our champagne-dark balsamic vinegar is complex and rich.  It owes</w:t>
            </w:r>
            <w:r w:rsidR="001A77E3">
              <w:rPr>
                <w:rFonts w:ascii="Bell MT" w:hAnsi="Bell MT"/>
                <w:b/>
                <w:sz w:val="40"/>
                <w:szCs w:val="40"/>
              </w:rPr>
              <w:t xml:space="preserve"> its depth of flavor to Solera Aged Dark balsamic V</w:t>
            </w:r>
            <w:r w:rsidRPr="001A77E3">
              <w:rPr>
                <w:rFonts w:ascii="Bell MT" w:hAnsi="Bell MT"/>
                <w:b/>
                <w:sz w:val="40"/>
                <w:szCs w:val="40"/>
              </w:rPr>
              <w:t>inegar from Modena which is blended with sparkling white French Champagne vinegar.  With an acidity of 6%, it adds a delightfully tart kick to many applications such as vinaigrettes, marinades and sauces.</w:t>
            </w:r>
          </w:p>
          <w:p w14:paraId="13655528" w14:textId="77777777"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809C26" w14:textId="7E813BCA"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 w:rsidRPr="00E51DF1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6720B8">
              <w:rPr>
                <w:rFonts w:ascii="Century Gothic" w:hAnsi="Century Gothic" w:cs="Arial"/>
                <w:sz w:val="28"/>
                <w:szCs w:val="28"/>
              </w:rPr>
              <w:t>A</w:t>
            </w:r>
            <w:r w:rsidRPr="00E51DF1">
              <w:rPr>
                <w:rFonts w:ascii="Century Gothic" w:hAnsi="Century Gothic" w:cs="Arial"/>
                <w:sz w:val="28"/>
                <w:szCs w:val="28"/>
              </w:rPr>
              <w:t>ged in the wood barrels of the traditional Solera Method in Modena, Italy.</w:t>
            </w:r>
            <w:bookmarkStart w:id="0" w:name="_GoBack"/>
            <w:bookmarkEnd w:id="0"/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DF3359F" w14:textId="77777777"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14:paraId="665CEA1A" w14:textId="77777777"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14:paraId="158DE361" w14:textId="77777777"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B716872" w14:textId="77777777"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2"/>
    <w:rsid w:val="001A77E3"/>
    <w:rsid w:val="003332FF"/>
    <w:rsid w:val="005604C3"/>
    <w:rsid w:val="00671CE0"/>
    <w:rsid w:val="006720B8"/>
    <w:rsid w:val="00762C23"/>
    <w:rsid w:val="009506EE"/>
    <w:rsid w:val="0098125C"/>
    <w:rsid w:val="00A318A1"/>
    <w:rsid w:val="00AB4422"/>
    <w:rsid w:val="00C3130C"/>
    <w:rsid w:val="00C849AD"/>
    <w:rsid w:val="00D37B46"/>
    <w:rsid w:val="00D93C13"/>
    <w:rsid w:val="00E51DF1"/>
    <w:rsid w:val="00EC6F79"/>
    <w:rsid w:val="00F45548"/>
    <w:rsid w:val="00F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6C05"/>
  <w15:docId w15:val="{DABBCD4B-5032-4E5F-9CEB-E3E52A8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Windows User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2020-02-07T19:27:00Z</dcterms:created>
  <dcterms:modified xsi:type="dcterms:W3CDTF">2020-02-07T19:27:00Z</dcterms:modified>
</cp:coreProperties>
</file>